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BD19" w14:textId="63CF28CF" w:rsidR="00544D4F" w:rsidRPr="003F01E2" w:rsidRDefault="00544D4F" w:rsidP="00544D4F">
      <w:pPr>
        <w:spacing w:line="276" w:lineRule="auto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3F01E2">
        <w:rPr>
          <w:rFonts w:ascii="標楷體" w:eastAsia="標楷體" w:hAnsi="標楷體" w:hint="eastAsia"/>
          <w:b/>
          <w:bCs/>
          <w:color w:val="000000" w:themeColor="text1"/>
          <w:szCs w:val="24"/>
        </w:rPr>
        <w:t>國立政治大學產學合作</w:t>
      </w:r>
      <w:proofErr w:type="gramStart"/>
      <w:r w:rsidR="0028195D" w:rsidRPr="003F01E2">
        <w:rPr>
          <w:rFonts w:ascii="標楷體" w:eastAsia="標楷體" w:hAnsi="標楷體" w:hint="eastAsia"/>
          <w:b/>
          <w:bCs/>
          <w:color w:val="000000" w:themeColor="text1"/>
          <w:szCs w:val="24"/>
        </w:rPr>
        <w:t>績優</w:t>
      </w:r>
      <w:r w:rsidRPr="003F01E2">
        <w:rPr>
          <w:rFonts w:ascii="標楷體" w:eastAsia="標楷體" w:hAnsi="標楷體" w:hint="eastAsia"/>
          <w:b/>
          <w:bCs/>
          <w:color w:val="000000" w:themeColor="text1"/>
          <w:szCs w:val="24"/>
        </w:rPr>
        <w:t>獎申請</w:t>
      </w:r>
      <w:proofErr w:type="gramEnd"/>
      <w:r w:rsidRPr="003F01E2">
        <w:rPr>
          <w:rFonts w:ascii="標楷體" w:eastAsia="標楷體" w:hAnsi="標楷體" w:hint="eastAsia"/>
          <w:b/>
          <w:bCs/>
          <w:color w:val="000000" w:themeColor="text1"/>
          <w:szCs w:val="24"/>
        </w:rPr>
        <w:t>公告</w:t>
      </w:r>
    </w:p>
    <w:p w14:paraId="5B304451" w14:textId="434FA05D" w:rsidR="00544D4F" w:rsidRPr="003F01E2" w:rsidRDefault="00544D4F" w:rsidP="00544D4F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3F01E2">
        <w:rPr>
          <w:rFonts w:ascii="標楷體" w:eastAsia="標楷體" w:hAnsi="標楷體" w:hint="eastAsia"/>
          <w:b/>
          <w:bCs/>
          <w:color w:val="000000" w:themeColor="text1"/>
          <w:szCs w:val="24"/>
        </w:rPr>
        <w:t>受理身分</w:t>
      </w:r>
      <w:r w:rsidRPr="003F01E2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3F01E2">
        <w:rPr>
          <w:rFonts w:ascii="標楷體" w:eastAsia="標楷體" w:hAnsi="標楷體"/>
          <w:color w:val="000000" w:themeColor="text1"/>
          <w:szCs w:val="24"/>
        </w:rPr>
        <w:t>本校編制內專任教</w:t>
      </w:r>
      <w:r w:rsidRPr="003F01E2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Pr="003F01E2">
        <w:rPr>
          <w:rFonts w:ascii="標楷體" w:eastAsia="標楷體" w:hAnsi="標楷體"/>
          <w:color w:val="000000" w:themeColor="text1"/>
          <w:szCs w:val="24"/>
        </w:rPr>
        <w:t>或研究人員</w:t>
      </w:r>
    </w:p>
    <w:p w14:paraId="65B9C844" w14:textId="2F17CB40" w:rsidR="00544D4F" w:rsidRPr="003F01E2" w:rsidRDefault="00544D4F" w:rsidP="00544D4F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3F01E2">
        <w:rPr>
          <w:rFonts w:ascii="標楷體" w:eastAsia="標楷體" w:hAnsi="標楷體" w:hint="eastAsia"/>
          <w:b/>
          <w:bCs/>
          <w:color w:val="000000" w:themeColor="text1"/>
          <w:szCs w:val="24"/>
        </w:rPr>
        <w:t>申請時間</w:t>
      </w:r>
      <w:r w:rsidRPr="003F01E2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3F01E2">
        <w:rPr>
          <w:rFonts w:ascii="標楷體" w:eastAsia="標楷體" w:hAnsi="標楷體"/>
          <w:color w:val="000000" w:themeColor="text1"/>
          <w:szCs w:val="24"/>
        </w:rPr>
        <w:t>每年辦理一次，受理申請期間自每學年12月15日起，至隔年1月15日止。</w:t>
      </w:r>
    </w:p>
    <w:p w14:paraId="33EC87D7" w14:textId="51AB76BB" w:rsidR="00544D4F" w:rsidRPr="003F01E2" w:rsidRDefault="00544D4F" w:rsidP="00544D4F">
      <w:pPr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  <w:shd w:val="clear" w:color="auto" w:fill="FAFAFA"/>
        </w:rPr>
      </w:pPr>
      <w:r w:rsidRPr="003F01E2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Cs w:val="24"/>
          <w:shd w:val="clear" w:color="auto" w:fill="FAFAFA"/>
        </w:rPr>
        <w:t>遴選</w:t>
      </w:r>
      <w:r w:rsidRPr="003F01E2"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  <w:shd w:val="clear" w:color="auto" w:fill="FAFAFA"/>
        </w:rPr>
        <w:t>說明：</w:t>
      </w:r>
    </w:p>
    <w:p w14:paraId="6509E3F1" w14:textId="455CEA08" w:rsidR="00544D4F" w:rsidRPr="003F01E2" w:rsidRDefault="00544D4F" w:rsidP="00544D4F">
      <w:pPr>
        <w:pStyle w:val="a3"/>
        <w:numPr>
          <w:ilvl w:val="0"/>
          <w:numId w:val="1"/>
        </w:numPr>
        <w:ind w:leftChars="0"/>
        <w:rPr>
          <w:color w:val="000000" w:themeColor="text1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依據「國立政治大學</w:t>
      </w: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產學合作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獎勵辦法」辦理。</w:t>
      </w:r>
    </w:p>
    <w:p w14:paraId="0FAC3BA1" w14:textId="69258AB8" w:rsidR="000042FA" w:rsidRPr="003F01E2" w:rsidRDefault="00544D4F" w:rsidP="000042F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申請資格：凡本校編制內之</w:t>
      </w:r>
      <w:r w:rsidR="008F4B48"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專任教</w:t>
      </w:r>
      <w:r w:rsidR="008F4B48"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學</w:t>
      </w:r>
      <w:r w:rsidR="008F4B48"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或研究人員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，</w:t>
      </w:r>
      <w:r w:rsidR="008F4B48"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具備</w:t>
      </w:r>
      <w:r w:rsidR="00F709EE"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政府、產業及社會實踐</w:t>
      </w:r>
      <w:r w:rsidR="008F4B48"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之優良產學合作成果，得依本辦法提出申請。</w:t>
      </w:r>
    </w:p>
    <w:p w14:paraId="3A24E0CA" w14:textId="2F91B430" w:rsidR="003F01E2" w:rsidRPr="003F01E2" w:rsidRDefault="004F6462" w:rsidP="00354D97">
      <w:pPr>
        <w:pStyle w:val="a3"/>
        <w:numPr>
          <w:ilvl w:val="0"/>
          <w:numId w:val="1"/>
        </w:numPr>
        <w:ind w:leftChars="0"/>
        <w:jc w:val="both"/>
        <w:rPr>
          <w:color w:val="000000" w:themeColor="text1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產學合作</w:t>
      </w:r>
      <w:r w:rsidR="004A7F66"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事蹟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認列範圍</w:t>
      </w: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：</w:t>
      </w:r>
      <w:bookmarkStart w:id="0" w:name="_Hlk190771632"/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自申請日前五年之1月1日起，至申請前一年之12月31日止</w:t>
      </w:r>
      <w:bookmarkEnd w:id="0"/>
      <w:r w:rsidR="000042FA"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，以本校名義簽約之國科會產學合作計畫、非國科會計畫、技術移轉合約、專利授權合約及依本校衍生企業管理辦法設立之衍生企業。</w:t>
      </w:r>
      <w:r w:rsidR="003F01E2"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若申請</w:t>
      </w:r>
      <w:r w:rsidR="003F01E2"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人</w:t>
      </w:r>
      <w:r w:rsidR="003F01E2"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曾獲得本獎勵，則其於獲獎</w:t>
      </w:r>
      <w:r w:rsidR="001A67FE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該</w:t>
      </w:r>
      <w:r w:rsidR="003F01E2"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年度</w:t>
      </w:r>
      <w:r w:rsidR="003F01E2"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計算之</w:t>
      </w:r>
      <w:r w:rsidR="003F01E2"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所有產學合作</w:t>
      </w:r>
      <w:r w:rsidR="001A67FE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績效</w:t>
      </w:r>
      <w:r w:rsidR="003F01E2"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，皆不納入本次申請計算。</w:t>
      </w:r>
    </w:p>
    <w:p w14:paraId="400C16F0" w14:textId="0677B9F0" w:rsidR="00544D4F" w:rsidRPr="003F01E2" w:rsidRDefault="00544D4F" w:rsidP="00354D97">
      <w:pPr>
        <w:pStyle w:val="a3"/>
        <w:numPr>
          <w:ilvl w:val="0"/>
          <w:numId w:val="1"/>
        </w:numPr>
        <w:ind w:leftChars="0"/>
        <w:jc w:val="both"/>
        <w:rPr>
          <w:color w:val="000000" w:themeColor="text1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審查作業：</w:t>
      </w:r>
    </w:p>
    <w:p w14:paraId="489EFAA3" w14:textId="392C557D" w:rsidR="00544D4F" w:rsidRPr="003F01E2" w:rsidRDefault="00544D4F" w:rsidP="00544D4F">
      <w:pPr>
        <w:pStyle w:val="a3"/>
        <w:numPr>
          <w:ilvl w:val="0"/>
          <w:numId w:val="2"/>
        </w:numPr>
        <w:ind w:leftChars="0"/>
        <w:jc w:val="both"/>
        <w:rPr>
          <w:color w:val="000000" w:themeColor="text1"/>
        </w:rPr>
      </w:pP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作業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步驟：</w:t>
      </w:r>
    </w:p>
    <w:p w14:paraId="0BB247A8" w14:textId="38BF5D49" w:rsidR="00544D4F" w:rsidRPr="003F01E2" w:rsidRDefault="00544D4F" w:rsidP="00544D4F">
      <w:pPr>
        <w:pStyle w:val="a3"/>
        <w:numPr>
          <w:ilvl w:val="0"/>
          <w:numId w:val="3"/>
        </w:numPr>
        <w:ind w:leftChars="0"/>
        <w:jc w:val="both"/>
        <w:rPr>
          <w:color w:val="000000" w:themeColor="text1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初審：由產學營運暨創新育成總中心進行</w:t>
      </w:r>
      <w:r w:rsidR="004F6462"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紙本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申請資料形式審查及初步核定。</w:t>
      </w:r>
    </w:p>
    <w:p w14:paraId="183AF297" w14:textId="77777777" w:rsidR="00544D4F" w:rsidRPr="003F01E2" w:rsidRDefault="00544D4F" w:rsidP="00544D4F">
      <w:pPr>
        <w:pStyle w:val="a3"/>
        <w:numPr>
          <w:ilvl w:val="0"/>
          <w:numId w:val="3"/>
        </w:numPr>
        <w:ind w:leftChars="0"/>
        <w:jc w:val="both"/>
        <w:rPr>
          <w:color w:val="000000" w:themeColor="text1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決審：由遴選委員會依共識決原則進行最終審查，確定獲獎名單後，提報校長核定。</w:t>
      </w: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      </w:t>
      </w:r>
    </w:p>
    <w:p w14:paraId="54D2ABED" w14:textId="311A8DCC" w:rsidR="00544D4F" w:rsidRPr="003F01E2" w:rsidRDefault="00544D4F" w:rsidP="00544D4F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審查原則：</w:t>
      </w:r>
      <w:r w:rsidRPr="003F01E2">
        <w:rPr>
          <w:rFonts w:ascii="標楷體" w:eastAsia="標楷體" w:hAnsi="標楷體"/>
          <w:color w:val="000000" w:themeColor="text1"/>
        </w:rPr>
        <w:t>以產學合作之規模與影響力為主要評選依據，並綜合考量其</w:t>
      </w:r>
    </w:p>
    <w:p w14:paraId="594A9C74" w14:textId="38BD64D9" w:rsidR="00544D4F" w:rsidRPr="003F01E2" w:rsidRDefault="00544D4F" w:rsidP="00544D4F">
      <w:pPr>
        <w:pStyle w:val="a3"/>
        <w:widowControl/>
        <w:ind w:leftChars="0" w:left="2160"/>
        <w:rPr>
          <w:rFonts w:ascii="標楷體" w:eastAsia="標楷體" w:hAnsi="標楷體"/>
          <w:color w:val="000000" w:themeColor="text1"/>
        </w:rPr>
      </w:pPr>
      <w:r w:rsidRPr="003F01E2">
        <w:rPr>
          <w:rFonts w:ascii="標楷體" w:eastAsia="標楷體" w:hAnsi="標楷體"/>
          <w:color w:val="000000" w:themeColor="text1"/>
        </w:rPr>
        <w:t>對本校學術發展及產業實務應用之實質貢獻。</w:t>
      </w:r>
    </w:p>
    <w:p w14:paraId="279964F7" w14:textId="77777777" w:rsidR="00544D4F" w:rsidRPr="003F01E2" w:rsidRDefault="00544D4F" w:rsidP="00544D4F">
      <w:pPr>
        <w:pStyle w:val="a3"/>
        <w:numPr>
          <w:ilvl w:val="0"/>
          <w:numId w:val="1"/>
        </w:numPr>
        <w:ind w:leftChars="0"/>
        <w:jc w:val="both"/>
        <w:rPr>
          <w:color w:val="000000" w:themeColor="text1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申請作業：</w:t>
      </w:r>
    </w:p>
    <w:p w14:paraId="4772A836" w14:textId="77777777" w:rsidR="00544D4F" w:rsidRPr="003F01E2" w:rsidRDefault="00544D4F" w:rsidP="00544D4F">
      <w:pPr>
        <w:pStyle w:val="a3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本校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「產學合作獎」申請</w:t>
      </w:r>
      <w:proofErr w:type="gramStart"/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採紙本送件</w:t>
      </w:r>
      <w:proofErr w:type="gramEnd"/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方式辦理</w:t>
      </w: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，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請備妥申請文件，並於</w:t>
      </w:r>
      <w:bookmarkStart w:id="1" w:name="_Hlk190769345"/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每年</w:t>
      </w: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月15日下午5時前，以公文掛號寄</w:t>
      </w:r>
      <w:proofErr w:type="gramStart"/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送至產學</w:t>
      </w:r>
      <w:proofErr w:type="gramEnd"/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營運暨創新育成總中心，始完成申請作業。</w:t>
      </w:r>
      <w:bookmarkEnd w:id="1"/>
    </w:p>
    <w:p w14:paraId="6B35730C" w14:textId="77777777" w:rsidR="00544D4F" w:rsidRPr="003F01E2" w:rsidRDefault="00544D4F" w:rsidP="00544D4F">
      <w:pPr>
        <w:pStyle w:val="a3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申請文件：</w:t>
      </w:r>
    </w:p>
    <w:p w14:paraId="341B40A4" w14:textId="161882D2" w:rsidR="00544D4F" w:rsidRPr="003F01E2" w:rsidRDefault="00976966" w:rsidP="00544D4F">
      <w:pPr>
        <w:pStyle w:val="a3"/>
        <w:numPr>
          <w:ilvl w:val="0"/>
          <w:numId w:val="6"/>
        </w:numPr>
        <w:ind w:leftChars="0"/>
        <w:jc w:val="both"/>
        <w:rPr>
          <w:rFonts w:ascii="Calibri" w:hAnsi="Calibri" w:cs="Calibri"/>
          <w:color w:val="000000" w:themeColor="text1"/>
        </w:rPr>
      </w:pPr>
      <w:r w:rsidRPr="003F01E2">
        <w:rPr>
          <w:rFonts w:ascii="Calibri" w:eastAsia="標楷體" w:hAnsi="Calibri" w:cs="Calibri" w:hint="eastAsia"/>
          <w:color w:val="000000" w:themeColor="text1"/>
          <w:kern w:val="0"/>
          <w:szCs w:val="24"/>
        </w:rPr>
        <w:t>國立政治大學產學合作獎</w:t>
      </w:r>
      <w:r w:rsidR="00544D4F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申請表</w:t>
      </w:r>
    </w:p>
    <w:p w14:paraId="520B2074" w14:textId="77777777" w:rsidR="00322EC1" w:rsidRPr="003F01E2" w:rsidRDefault="00544D4F" w:rsidP="00322EC1">
      <w:pPr>
        <w:pStyle w:val="a3"/>
        <w:numPr>
          <w:ilvl w:val="0"/>
          <w:numId w:val="6"/>
        </w:numPr>
        <w:ind w:leftChars="0"/>
        <w:jc w:val="both"/>
        <w:rPr>
          <w:rFonts w:ascii="Calibri" w:hAnsi="Calibri" w:cs="Calibri"/>
          <w:color w:val="000000" w:themeColor="text1"/>
        </w:rPr>
      </w:pP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教師整體績效評量表</w:t>
      </w:r>
    </w:p>
    <w:p w14:paraId="0576D22E" w14:textId="7A3ADBE3" w:rsidR="00322EC1" w:rsidRPr="003F01E2" w:rsidRDefault="00322EC1" w:rsidP="00322EC1">
      <w:pPr>
        <w:pStyle w:val="a3"/>
        <w:ind w:leftChars="0" w:left="2640"/>
        <w:jc w:val="both"/>
        <w:rPr>
          <w:rFonts w:ascii="Calibri" w:hAnsi="Calibri" w:cs="Calibri"/>
          <w:color w:val="000000" w:themeColor="text1"/>
        </w:rPr>
      </w:pP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應包含近五年內以本校名義簽署之國科會及非國科會產學合作計畫。申請人</w:t>
      </w:r>
      <w:bookmarkStart w:id="2" w:name="_Hlk190768640"/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請自「教師資訊系統」下載並列印整體績效評量表</w:t>
      </w:r>
      <w:bookmarkStart w:id="3" w:name="_Hlk190768752"/>
      <w:bookmarkStart w:id="4" w:name="_Hlk190768743"/>
      <w:bookmarkEnd w:id="2"/>
      <w:proofErr w:type="gramStart"/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（</w:t>
      </w:r>
      <w:proofErr w:type="gramEnd"/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路徑：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 xml:space="preserve">INCCU → 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校務資訊系統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 xml:space="preserve"> → 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教師資訊系統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 xml:space="preserve"> → 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經歷榮譽</w:t>
      </w:r>
      <w:proofErr w:type="gramStart"/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）</w:t>
      </w:r>
      <w:bookmarkEnd w:id="3"/>
      <w:proofErr w:type="gramEnd"/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，並請事先確認個人目錄資料已維護及更新，以免影響申請權益。</w:t>
      </w:r>
    </w:p>
    <w:p w14:paraId="3D5DD9E1" w14:textId="212E439D" w:rsidR="00544D4F" w:rsidRPr="003F01E2" w:rsidRDefault="00322EC1" w:rsidP="00544D4F">
      <w:pPr>
        <w:pStyle w:val="a3"/>
        <w:numPr>
          <w:ilvl w:val="0"/>
          <w:numId w:val="3"/>
        </w:numPr>
        <w:ind w:leftChars="0"/>
        <w:jc w:val="both"/>
        <w:rPr>
          <w:rFonts w:ascii="Calibri" w:hAnsi="Calibri" w:cs="Calibri"/>
          <w:color w:val="000000" w:themeColor="text1"/>
        </w:rPr>
      </w:pPr>
      <w:bookmarkStart w:id="5" w:name="_Hlk190768856"/>
      <w:bookmarkEnd w:id="4"/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其他產學</w:t>
      </w:r>
      <w:r w:rsidR="00544D4F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合作</w:t>
      </w:r>
      <w:r w:rsidR="000042FA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績</w:t>
      </w:r>
      <w:r w:rsidR="00E706DE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效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表</w:t>
      </w:r>
    </w:p>
    <w:p w14:paraId="46964B0C" w14:textId="4B00EB09" w:rsidR="002F1447" w:rsidRPr="003F01E2" w:rsidRDefault="00322EC1" w:rsidP="002F1447">
      <w:pPr>
        <w:pStyle w:val="a3"/>
        <w:ind w:leftChars="0" w:left="2640"/>
        <w:jc w:val="both"/>
        <w:rPr>
          <w:rFonts w:ascii="Calibri" w:eastAsia="標楷體" w:hAnsi="Calibri" w:cs="Calibri"/>
          <w:color w:val="000000" w:themeColor="text1"/>
          <w:kern w:val="0"/>
          <w:szCs w:val="24"/>
        </w:rPr>
      </w:pPr>
      <w:bookmarkStart w:id="6" w:name="_Hlk190768824"/>
      <w:bookmarkStart w:id="7" w:name="_Hlk190771566"/>
      <w:bookmarkEnd w:id="5"/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請列舉近五年內之研發成果、技術</w:t>
      </w:r>
      <w:r w:rsidR="000042FA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移轉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、專利授權及</w:t>
      </w:r>
      <w:r w:rsidR="000042FA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衍生企業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之</w:t>
      </w:r>
      <w:r w:rsidR="00CD6AAC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績效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，並依序填寫於指定表格中。</w:t>
      </w:r>
      <w:bookmarkStart w:id="8" w:name="_Hlk190769275"/>
      <w:bookmarkEnd w:id="6"/>
    </w:p>
    <w:bookmarkEnd w:id="7"/>
    <w:p w14:paraId="420124A8" w14:textId="7B8C0B31" w:rsidR="00544D4F" w:rsidRPr="003F01E2" w:rsidRDefault="00544D4F" w:rsidP="002F1447">
      <w:pPr>
        <w:pStyle w:val="a3"/>
        <w:numPr>
          <w:ilvl w:val="0"/>
          <w:numId w:val="3"/>
        </w:numPr>
        <w:ind w:leftChars="0"/>
        <w:jc w:val="both"/>
        <w:rPr>
          <w:rFonts w:ascii="Calibri" w:eastAsia="標楷體" w:hAnsi="Calibri" w:cs="Calibri"/>
          <w:color w:val="000000" w:themeColor="text1"/>
          <w:kern w:val="0"/>
          <w:szCs w:val="24"/>
        </w:rPr>
      </w:pP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產學合作事蹟相關證明文件</w:t>
      </w:r>
    </w:p>
    <w:bookmarkEnd w:id="8"/>
    <w:p w14:paraId="35A59BB9" w14:textId="5837A5C3" w:rsidR="00D95797" w:rsidRPr="003F01E2" w:rsidRDefault="00544D4F" w:rsidP="00D95797">
      <w:pPr>
        <w:spacing w:line="276" w:lineRule="auto"/>
        <w:ind w:leftChars="1100" w:left="2640"/>
        <w:jc w:val="both"/>
        <w:rPr>
          <w:rFonts w:ascii="Calibri" w:eastAsia="標楷體" w:hAnsi="Calibri" w:cs="Calibri"/>
          <w:color w:val="000000" w:themeColor="text1"/>
          <w:kern w:val="0"/>
          <w:szCs w:val="24"/>
        </w:rPr>
      </w:pP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包括</w:t>
      </w:r>
      <w:bookmarkStart w:id="9" w:name="_Hlk190768947"/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計畫核定清單、</w:t>
      </w:r>
      <w:r w:rsidR="000042FA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產學合作合約書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、</w:t>
      </w:r>
      <w:r w:rsidR="000042FA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技術移轉合約書或其他相關證明文件影本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，請以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A4</w:t>
      </w:r>
      <w:r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紙張規格複印，並</w:t>
      </w:r>
      <w:r w:rsidR="00E706DE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請</w:t>
      </w:r>
      <w:r w:rsidR="00FD15D2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依國科會產學合作相關計畫、非國科會計畫及其他產學合作</w:t>
      </w:r>
      <w:r w:rsidR="00CD6AAC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績</w:t>
      </w:r>
      <w:r w:rsidR="00E706DE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效</w:t>
      </w:r>
      <w:r w:rsidR="00FD15D2" w:rsidRPr="003F01E2">
        <w:rPr>
          <w:rFonts w:ascii="Calibri" w:eastAsia="標楷體" w:hAnsi="Calibri" w:cs="Calibri"/>
          <w:color w:val="000000" w:themeColor="text1"/>
          <w:kern w:val="0"/>
          <w:szCs w:val="24"/>
        </w:rPr>
        <w:t>順序排列。</w:t>
      </w:r>
    </w:p>
    <w:bookmarkEnd w:id="9"/>
    <w:p w14:paraId="00F20DF4" w14:textId="77777777" w:rsidR="004A6DC2" w:rsidRPr="003F01E2" w:rsidRDefault="00544D4F" w:rsidP="004A6DC2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申請人應遵守學術倫理規範，所有申請資料須確保真實無誤。若有違反誠信原則之情事，將依相關規定予以處理。</w:t>
      </w:r>
    </w:p>
    <w:p w14:paraId="74D87DD0" w14:textId="6D546936" w:rsidR="00544D4F" w:rsidRPr="003F01E2" w:rsidRDefault="004A6DC2" w:rsidP="004A6DC2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本案聯絡人：</w:t>
      </w: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產學營運暨創新育成總中心王恬恬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，分機：6</w:t>
      </w: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9306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，</w:t>
      </w: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E-mail：</w:t>
      </w:r>
      <w:r w:rsidRPr="003F01E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133227</w:t>
      </w:r>
      <w:r w:rsidRPr="003F01E2">
        <w:rPr>
          <w:rFonts w:ascii="標楷體" w:eastAsia="標楷體" w:hAnsi="標楷體" w:cs="Times New Roman"/>
          <w:color w:val="000000" w:themeColor="text1"/>
          <w:kern w:val="0"/>
          <w:szCs w:val="24"/>
        </w:rPr>
        <w:t>@nccu.edu.tw</w:t>
      </w:r>
    </w:p>
    <w:sectPr w:rsidR="00544D4F" w:rsidRPr="003F01E2" w:rsidSect="00FE2E4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98CB" w14:textId="77777777" w:rsidR="00E50EEC" w:rsidRDefault="00E50EEC" w:rsidP="004A7F66">
      <w:r>
        <w:separator/>
      </w:r>
    </w:p>
  </w:endnote>
  <w:endnote w:type="continuationSeparator" w:id="0">
    <w:p w14:paraId="3454EE12" w14:textId="77777777" w:rsidR="00E50EEC" w:rsidRDefault="00E50EEC" w:rsidP="004A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9FA8" w14:textId="77777777" w:rsidR="00E50EEC" w:rsidRDefault="00E50EEC" w:rsidP="004A7F66">
      <w:r>
        <w:separator/>
      </w:r>
    </w:p>
  </w:footnote>
  <w:footnote w:type="continuationSeparator" w:id="0">
    <w:p w14:paraId="44C4C971" w14:textId="77777777" w:rsidR="00E50EEC" w:rsidRDefault="00E50EEC" w:rsidP="004A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420"/>
    <w:multiLevelType w:val="hybridMultilevel"/>
    <w:tmpl w:val="A2E23164"/>
    <w:lvl w:ilvl="0" w:tplc="5FDAB258">
      <w:start w:val="1"/>
      <w:numFmt w:val="taiwaneseCountingThousand"/>
      <w:lvlText w:val="(%1)"/>
      <w:lvlJc w:val="left"/>
      <w:pPr>
        <w:ind w:left="21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" w15:restartNumberingAfterBreak="0">
    <w:nsid w:val="173E575E"/>
    <w:multiLevelType w:val="hybridMultilevel"/>
    <w:tmpl w:val="070EFC00"/>
    <w:lvl w:ilvl="0" w:tplc="62DC0BC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CF3791"/>
    <w:multiLevelType w:val="hybridMultilevel"/>
    <w:tmpl w:val="DCA440BE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249D6578"/>
    <w:multiLevelType w:val="hybridMultilevel"/>
    <w:tmpl w:val="343EBDE6"/>
    <w:lvl w:ilvl="0" w:tplc="B38A50E0">
      <w:start w:val="1"/>
      <w:numFmt w:val="taiwaneseCountingThousand"/>
      <w:lvlText w:val="(%1)"/>
      <w:lvlJc w:val="left"/>
      <w:pPr>
        <w:ind w:left="21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" w15:restartNumberingAfterBreak="0">
    <w:nsid w:val="2A802A2F"/>
    <w:multiLevelType w:val="hybridMultilevel"/>
    <w:tmpl w:val="9EB40A38"/>
    <w:lvl w:ilvl="0" w:tplc="5DC4C04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4490DB2C">
      <w:start w:val="5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2C0652"/>
    <w:multiLevelType w:val="hybridMultilevel"/>
    <w:tmpl w:val="340C3E86"/>
    <w:lvl w:ilvl="0" w:tplc="62DC0BC0">
      <w:start w:val="1"/>
      <w:numFmt w:val="taiwaneseCountingThousand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 w15:restartNumberingAfterBreak="0">
    <w:nsid w:val="3A865730"/>
    <w:multiLevelType w:val="hybridMultilevel"/>
    <w:tmpl w:val="18D40460"/>
    <w:lvl w:ilvl="0" w:tplc="62DC0BC0">
      <w:start w:val="1"/>
      <w:numFmt w:val="taiwaneseCountingThousand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7" w15:restartNumberingAfterBreak="0">
    <w:nsid w:val="3D4E0EED"/>
    <w:multiLevelType w:val="hybridMultilevel"/>
    <w:tmpl w:val="A2120B36"/>
    <w:lvl w:ilvl="0" w:tplc="5DC4C044">
      <w:start w:val="1"/>
      <w:numFmt w:val="taiwaneseCountingThousand"/>
      <w:lvlText w:val="%1、"/>
      <w:lvlJc w:val="left"/>
      <w:pPr>
        <w:ind w:left="16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B2800D1"/>
    <w:multiLevelType w:val="hybridMultilevel"/>
    <w:tmpl w:val="F75C467E"/>
    <w:lvl w:ilvl="0" w:tplc="62DC0BC0">
      <w:start w:val="1"/>
      <w:numFmt w:val="taiwaneseCountingThousand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5B69142F"/>
    <w:multiLevelType w:val="hybridMultilevel"/>
    <w:tmpl w:val="6FE88B3E"/>
    <w:lvl w:ilvl="0" w:tplc="5DC4C044">
      <w:start w:val="1"/>
      <w:numFmt w:val="taiwaneseCountingThousand"/>
      <w:lvlText w:val="%1、"/>
      <w:lvlJc w:val="left"/>
      <w:pPr>
        <w:ind w:left="16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5DC819B2"/>
    <w:multiLevelType w:val="hybridMultilevel"/>
    <w:tmpl w:val="F48EAD24"/>
    <w:lvl w:ilvl="0" w:tplc="62DC0BC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1E6CCC"/>
    <w:multiLevelType w:val="hybridMultilevel"/>
    <w:tmpl w:val="EF006D7A"/>
    <w:lvl w:ilvl="0" w:tplc="3DCE70B6">
      <w:start w:val="1"/>
      <w:numFmt w:val="decimal"/>
      <w:lvlText w:val="%1."/>
      <w:lvlJc w:val="left"/>
      <w:pPr>
        <w:ind w:left="264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2" w15:restartNumberingAfterBreak="0">
    <w:nsid w:val="62B16C03"/>
    <w:multiLevelType w:val="hybridMultilevel"/>
    <w:tmpl w:val="21345392"/>
    <w:lvl w:ilvl="0" w:tplc="898E8DFE">
      <w:start w:val="1"/>
      <w:numFmt w:val="taiwaneseCountingThousand"/>
      <w:lvlText w:val="第%1條"/>
      <w:lvlJc w:val="left"/>
      <w:pPr>
        <w:ind w:left="984" w:hanging="984"/>
      </w:pPr>
    </w:lvl>
    <w:lvl w:ilvl="1" w:tplc="FF6EDA2E">
      <w:start w:val="2"/>
      <w:numFmt w:val="taiwaneseCountingThousand"/>
      <w:lvlText w:val="%2、"/>
      <w:lvlJc w:val="left"/>
      <w:pPr>
        <w:ind w:left="1200" w:hanging="720"/>
      </w:pPr>
    </w:lvl>
    <w:lvl w:ilvl="2" w:tplc="0FCEBDDC">
      <w:start w:val="1"/>
      <w:numFmt w:val="taiwaneseCountingThousand"/>
      <w:lvlText w:val="%3、"/>
      <w:lvlJc w:val="left"/>
      <w:pPr>
        <w:ind w:left="1680" w:hanging="720"/>
      </w:pPr>
    </w:lvl>
    <w:lvl w:ilvl="3" w:tplc="720A80FA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7C2B08"/>
    <w:multiLevelType w:val="hybridMultilevel"/>
    <w:tmpl w:val="FDFA1F58"/>
    <w:lvl w:ilvl="0" w:tplc="8BEAFC9E">
      <w:start w:val="3"/>
      <w:numFmt w:val="taiwaneseCountingThousand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4" w15:restartNumberingAfterBreak="0">
    <w:nsid w:val="6F777512"/>
    <w:multiLevelType w:val="hybridMultilevel"/>
    <w:tmpl w:val="F04C2FEC"/>
    <w:lvl w:ilvl="0" w:tplc="D4D22B26">
      <w:start w:val="3"/>
      <w:numFmt w:val="taiwaneseCountingThousand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5" w15:restartNumberingAfterBreak="0">
    <w:nsid w:val="766D11CD"/>
    <w:multiLevelType w:val="hybridMultilevel"/>
    <w:tmpl w:val="56F6A576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5"/>
  </w:num>
  <w:num w:numId="8">
    <w:abstractNumId w:val="5"/>
  </w:num>
  <w:num w:numId="9">
    <w:abstractNumId w:val="6"/>
  </w:num>
  <w:num w:numId="10">
    <w:abstractNumId w:val="14"/>
  </w:num>
  <w:num w:numId="11">
    <w:abstractNumId w:val="10"/>
  </w:num>
  <w:num w:numId="12">
    <w:abstractNumId w:val="1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4F"/>
    <w:rsid w:val="000042FA"/>
    <w:rsid w:val="00022EE3"/>
    <w:rsid w:val="000263C5"/>
    <w:rsid w:val="00045415"/>
    <w:rsid w:val="000A1F39"/>
    <w:rsid w:val="00193694"/>
    <w:rsid w:val="001A67FE"/>
    <w:rsid w:val="001B25E2"/>
    <w:rsid w:val="00212945"/>
    <w:rsid w:val="0024073F"/>
    <w:rsid w:val="0028195D"/>
    <w:rsid w:val="002D7F2F"/>
    <w:rsid w:val="002F1447"/>
    <w:rsid w:val="00322EC1"/>
    <w:rsid w:val="00356097"/>
    <w:rsid w:val="003F01E2"/>
    <w:rsid w:val="003F3714"/>
    <w:rsid w:val="004A6DC2"/>
    <w:rsid w:val="004A7F66"/>
    <w:rsid w:val="004D5884"/>
    <w:rsid w:val="004F6462"/>
    <w:rsid w:val="00544D4F"/>
    <w:rsid w:val="005E115C"/>
    <w:rsid w:val="00832478"/>
    <w:rsid w:val="00881EEE"/>
    <w:rsid w:val="008C2D7B"/>
    <w:rsid w:val="008F4B48"/>
    <w:rsid w:val="008F662E"/>
    <w:rsid w:val="00976966"/>
    <w:rsid w:val="009C3DA6"/>
    <w:rsid w:val="00AA6E18"/>
    <w:rsid w:val="00B02715"/>
    <w:rsid w:val="00CD6AAC"/>
    <w:rsid w:val="00D31659"/>
    <w:rsid w:val="00D350FA"/>
    <w:rsid w:val="00D95797"/>
    <w:rsid w:val="00DF453D"/>
    <w:rsid w:val="00E50EEC"/>
    <w:rsid w:val="00E6617D"/>
    <w:rsid w:val="00E706DE"/>
    <w:rsid w:val="00EC228C"/>
    <w:rsid w:val="00F349D9"/>
    <w:rsid w:val="00F709EE"/>
    <w:rsid w:val="00FD15D2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18041"/>
  <w15:chartTrackingRefBased/>
  <w15:docId w15:val="{3863D096-7BC7-499E-B55A-ED666E5C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D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D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4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4D4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22E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4A7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7F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End User</cp:lastModifiedBy>
  <cp:revision>5</cp:revision>
  <cp:lastPrinted>2025-03-06T04:29:00Z</cp:lastPrinted>
  <dcterms:created xsi:type="dcterms:W3CDTF">2025-03-06T03:31:00Z</dcterms:created>
  <dcterms:modified xsi:type="dcterms:W3CDTF">2025-03-06T06:08:00Z</dcterms:modified>
</cp:coreProperties>
</file>